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1259" w:rsidRPr="002B1259" w:rsidTr="002B1259">
        <w:tc>
          <w:tcPr>
            <w:tcW w:w="8644" w:type="dxa"/>
            <w:gridSpan w:val="2"/>
            <w:shd w:val="clear" w:color="auto" w:fill="365F91" w:themeFill="accent1" w:themeFillShade="BF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ENERGÍA EÓLICA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tipo de energía es?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Renovable / No renovable</w:t>
            </w: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P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se necesita para obtenerla?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¿Cómo se obtiene esta energía?</w:t>
            </w: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¿Crees que contamina el medioambiente?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Nada / Poco / Mucho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19E8" w:rsidRDefault="005019E8"/>
    <w:sectPr w:rsidR="005019E8" w:rsidSect="00A91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19E8"/>
    <w:rsid w:val="002B1259"/>
    <w:rsid w:val="005019E8"/>
    <w:rsid w:val="00A9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Blanca Melia Segarra</dc:creator>
  <cp:lastModifiedBy>Maria Blanca Melia Segarra</cp:lastModifiedBy>
  <cp:revision>1</cp:revision>
  <dcterms:created xsi:type="dcterms:W3CDTF">2016-02-22T17:51:00Z</dcterms:created>
  <dcterms:modified xsi:type="dcterms:W3CDTF">2016-02-22T18:11:00Z</dcterms:modified>
</cp:coreProperties>
</file>